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301</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EQUAL EMPLOYMENT OPPORTUNITY</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6/6/2019</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11/9/2020</w:t>
            </w:r>
          </w:p>
          <w:p w:rsidR="00000000" w:rsidDel="00000000" w:rsidP="00000000" w:rsidRDefault="00000000" w:rsidRPr="00000000" w14:paraId="0000000A">
            <w:pPr>
              <w:spacing w:line="240" w:lineRule="auto"/>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0B">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C">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2022-2023</w:t>
            </w:r>
          </w:p>
        </w:tc>
        <w:tc>
          <w:tcPr/>
          <w:p w:rsidR="00000000" w:rsidDel="00000000" w:rsidP="00000000" w:rsidRDefault="00000000" w:rsidRPr="00000000" w14:paraId="0000000D">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r w:rsidDel="00000000" w:rsidR="00000000" w:rsidRPr="00000000">
              <w:rPr>
                <w:rFonts w:ascii="Arial" w:cs="Arial" w:eastAsia="Arial" w:hAnsi="Arial"/>
                <w:b w:val="1"/>
                <w:sz w:val="22"/>
                <w:szCs w:val="22"/>
                <w:rtl w:val="0"/>
              </w:rPr>
              <w:t xml:space="preserve">6/6/2019</w:t>
            </w:r>
            <w:r w:rsidDel="00000000" w:rsidR="00000000" w:rsidRPr="00000000">
              <w:rPr>
                <w:rtl w:val="0"/>
              </w:rPr>
            </w:r>
          </w:p>
          <w:p w:rsidR="00000000" w:rsidDel="00000000" w:rsidP="00000000" w:rsidRDefault="00000000" w:rsidRPr="00000000" w14:paraId="0000000E">
            <w:pPr>
              <w:spacing w:line="24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1">
      <w:pPr>
        <w:numPr>
          <w:ilvl w:val="1"/>
          <w:numId w:val="1"/>
        </w:numPr>
        <w:spacing w:line="240" w:lineRule="auto"/>
        <w:ind w:left="1080" w:hanging="360"/>
        <w:jc w:val="both"/>
        <w:rPr>
          <w:b w:val="1"/>
        </w:rPr>
      </w:pPr>
      <w:r w:rsidDel="00000000" w:rsidR="00000000" w:rsidRPr="00000000">
        <w:rPr>
          <w:rtl w:val="0"/>
        </w:rPr>
        <w:t xml:space="preserve">It is the purpose of this policy to secure for all persons of NEW MILLENNIUM ACADEMY (NMA) freedom from illegal discrimination in employment and application for employment.</w:t>
      </w:r>
    </w:p>
    <w:p w:rsidR="00000000" w:rsidDel="00000000" w:rsidP="00000000" w:rsidRDefault="00000000" w:rsidRPr="00000000" w14:paraId="00000012">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3">
      <w:pPr>
        <w:numPr>
          <w:ilvl w:val="1"/>
          <w:numId w:val="1"/>
        </w:numPr>
        <w:spacing w:line="240" w:lineRule="auto"/>
        <w:ind w:left="1080" w:hanging="360"/>
        <w:jc w:val="both"/>
        <w:rPr>
          <w:b w:val="1"/>
        </w:rPr>
      </w:pPr>
      <w:r w:rsidDel="00000000" w:rsidR="00000000" w:rsidRPr="00000000">
        <w:rPr>
          <w:rtl w:val="0"/>
        </w:rPr>
        <w:t xml:space="preserve">NMA is committed to providing equal employment opportunities for all applicants and employees in the school. Therefore, no person, on the basis of race, color, creed, religion, national origin, sex, age, marital status, status with regard to public assistance, disability, sexual orientation, or any other classification protected by law will be denied employment or the benefits of employment or will be denied admission to NMA or be denied the benefits of, or be discriminated against in any curricular, extracurricular, student services, recreational or other program or activity.</w:t>
      </w:r>
    </w:p>
    <w:p w:rsidR="00000000" w:rsidDel="00000000" w:rsidP="00000000" w:rsidRDefault="00000000" w:rsidRPr="00000000" w14:paraId="00000014">
      <w:pPr>
        <w:numPr>
          <w:ilvl w:val="0"/>
          <w:numId w:val="1"/>
        </w:numPr>
        <w:spacing w:line="240" w:lineRule="auto"/>
        <w:ind w:left="360"/>
        <w:jc w:val="both"/>
        <w:rPr>
          <w:b w:val="1"/>
        </w:rPr>
      </w:pPr>
      <w:r w:rsidDel="00000000" w:rsidR="00000000" w:rsidRPr="00000000">
        <w:rPr>
          <w:b w:val="1"/>
          <w:rtl w:val="0"/>
        </w:rPr>
        <w:t xml:space="preserve">POLICY</w:t>
      </w:r>
    </w:p>
    <w:p w:rsidR="00000000" w:rsidDel="00000000" w:rsidP="00000000" w:rsidRDefault="00000000" w:rsidRPr="00000000" w14:paraId="00000015">
      <w:pPr>
        <w:numPr>
          <w:ilvl w:val="1"/>
          <w:numId w:val="1"/>
        </w:numPr>
        <w:spacing w:line="240" w:lineRule="auto"/>
        <w:ind w:left="1080" w:hanging="360"/>
        <w:jc w:val="both"/>
        <w:rPr>
          <w:b w:val="1"/>
        </w:rPr>
      </w:pPr>
      <w:r w:rsidDel="00000000" w:rsidR="00000000" w:rsidRPr="00000000">
        <w:rPr>
          <w:rtl w:val="0"/>
        </w:rPr>
        <w:t xml:space="preserve">NMA will provide equal opportunity for each applicant for employment and employee. The school will not unlawfully discriminate on the basis of race, color, creed, religion, national origin, sex, age, marital status, status with regard to public assistance, disability, sexual orientation, genetic information or any other classification protected by law with regard to applicants for employment and/or employees.</w:t>
      </w:r>
    </w:p>
    <w:p w:rsidR="00000000" w:rsidDel="00000000" w:rsidP="00000000" w:rsidRDefault="00000000" w:rsidRPr="00000000" w14:paraId="00000016">
      <w:pPr>
        <w:numPr>
          <w:ilvl w:val="1"/>
          <w:numId w:val="1"/>
        </w:numPr>
        <w:spacing w:line="240" w:lineRule="auto"/>
        <w:ind w:left="1080" w:hanging="360"/>
        <w:jc w:val="both"/>
        <w:rPr>
          <w:b w:val="1"/>
        </w:rPr>
      </w:pPr>
      <w:r w:rsidDel="00000000" w:rsidR="00000000" w:rsidRPr="00000000">
        <w:rPr>
          <w:rtl w:val="0"/>
        </w:rPr>
        <w:t xml:space="preserve">The school will make reasonable accommodations for disabled persons including applicants for employment and/or employees.</w:t>
      </w:r>
    </w:p>
    <w:p w:rsidR="00000000" w:rsidDel="00000000" w:rsidP="00000000" w:rsidRDefault="00000000" w:rsidRPr="00000000" w14:paraId="00000017">
      <w:pPr>
        <w:numPr>
          <w:ilvl w:val="1"/>
          <w:numId w:val="1"/>
        </w:numPr>
        <w:spacing w:line="240" w:lineRule="auto"/>
        <w:ind w:left="1080" w:hanging="360"/>
        <w:jc w:val="both"/>
        <w:rPr>
          <w:b w:val="1"/>
        </w:rPr>
      </w:pPr>
      <w:r w:rsidDel="00000000" w:rsidR="00000000" w:rsidRPr="00000000">
        <w:rPr>
          <w:rtl w:val="0"/>
        </w:rPr>
        <w:t xml:space="preserve">This policy applies to all areas of employment including hiring, discharge, promotion, compensation, facilities, or privileges of employment.</w:t>
      </w:r>
    </w:p>
    <w:p w:rsidR="00000000" w:rsidDel="00000000" w:rsidP="00000000" w:rsidRDefault="00000000" w:rsidRPr="00000000" w14:paraId="00000018">
      <w:pPr>
        <w:numPr>
          <w:ilvl w:val="1"/>
          <w:numId w:val="1"/>
        </w:numPr>
        <w:spacing w:line="240" w:lineRule="auto"/>
        <w:ind w:left="1080" w:hanging="360"/>
        <w:jc w:val="both"/>
        <w:rPr>
          <w:b w:val="1"/>
        </w:rPr>
      </w:pPr>
      <w:r w:rsidDel="00000000" w:rsidR="00000000" w:rsidRPr="00000000">
        <w:rPr>
          <w:rtl w:val="0"/>
        </w:rPr>
        <w:t xml:space="preserve">Each school administrator and staff member must comply with this policy. Failure to comply will result in appropriate discipline.</w:t>
      </w:r>
    </w:p>
    <w:p w:rsidR="00000000" w:rsidDel="00000000" w:rsidP="00000000" w:rsidRDefault="00000000" w:rsidRPr="00000000" w14:paraId="00000019">
      <w:pPr>
        <w:numPr>
          <w:ilvl w:val="0"/>
          <w:numId w:val="1"/>
        </w:numPr>
        <w:spacing w:line="240" w:lineRule="auto"/>
        <w:ind w:left="360"/>
        <w:jc w:val="both"/>
        <w:rPr>
          <w:b w:val="1"/>
        </w:rPr>
      </w:pPr>
      <w:r w:rsidDel="00000000" w:rsidR="00000000" w:rsidRPr="00000000">
        <w:rPr>
          <w:b w:val="1"/>
          <w:rtl w:val="0"/>
        </w:rPr>
        <w:t xml:space="preserve">REPRISALS</w:t>
      </w:r>
    </w:p>
    <w:p w:rsidR="00000000" w:rsidDel="00000000" w:rsidP="00000000" w:rsidRDefault="00000000" w:rsidRPr="00000000" w14:paraId="0000001A">
      <w:pPr>
        <w:numPr>
          <w:ilvl w:val="1"/>
          <w:numId w:val="1"/>
        </w:numPr>
        <w:spacing w:line="240" w:lineRule="auto"/>
        <w:ind w:left="1080" w:hanging="360"/>
        <w:jc w:val="both"/>
        <w:rPr>
          <w:b w:val="1"/>
        </w:rPr>
      </w:pPr>
      <w:r w:rsidDel="00000000" w:rsidR="00000000" w:rsidRPr="00000000">
        <w:rPr>
          <w:rtl w:val="0"/>
        </w:rPr>
        <w:t xml:space="preserve">A reprisal includes, but is not limited to, any form of intimidation, retaliation, or harassment. Reprisals against a person who files a charge of discrimination, participates in discrimination proceeding or otherwise opposes an unlawful employment or educational practice is prohibited.</w:t>
      </w:r>
    </w:p>
    <w:p w:rsidR="00000000" w:rsidDel="00000000" w:rsidP="00000000" w:rsidRDefault="00000000" w:rsidRPr="00000000" w14:paraId="0000001B">
      <w:pPr>
        <w:numPr>
          <w:ilvl w:val="0"/>
          <w:numId w:val="1"/>
        </w:numPr>
        <w:spacing w:line="240" w:lineRule="auto"/>
        <w:ind w:left="360"/>
        <w:jc w:val="both"/>
        <w:rPr>
          <w:b w:val="1"/>
        </w:rPr>
      </w:pPr>
      <w:r w:rsidDel="00000000" w:rsidR="00000000" w:rsidRPr="00000000">
        <w:rPr>
          <w:b w:val="1"/>
          <w:rtl w:val="0"/>
        </w:rPr>
        <w:t xml:space="preserve">LEGAL REFERENCES</w:t>
      </w:r>
    </w:p>
    <w:p w:rsidR="00000000" w:rsidDel="00000000" w:rsidP="00000000" w:rsidRDefault="00000000" w:rsidRPr="00000000" w14:paraId="0000001C">
      <w:pPr>
        <w:spacing w:line="240" w:lineRule="auto"/>
        <w:ind w:left="360" w:firstLine="0"/>
        <w:jc w:val="both"/>
        <w:rPr/>
      </w:pPr>
      <w:r w:rsidDel="00000000" w:rsidR="00000000" w:rsidRPr="00000000">
        <w:rPr>
          <w:rtl w:val="0"/>
        </w:rPr>
        <w:t xml:space="preserve">Minn. Stat. §363A.01 </w:t>
      </w:r>
      <w:r w:rsidDel="00000000" w:rsidR="00000000" w:rsidRPr="00000000">
        <w:rPr>
          <w:i w:val="1"/>
          <w:rtl w:val="0"/>
        </w:rPr>
        <w:t xml:space="preserve">et seq. (Minnesota Human Rights Act)</w:t>
      </w:r>
      <w:r w:rsidDel="00000000" w:rsidR="00000000" w:rsidRPr="00000000">
        <w:rPr>
          <w:rtl w:val="0"/>
        </w:rPr>
      </w:r>
    </w:p>
    <w:p w:rsidR="00000000" w:rsidDel="00000000" w:rsidP="00000000" w:rsidRDefault="00000000" w:rsidRPr="00000000" w14:paraId="0000001D">
      <w:pPr>
        <w:spacing w:line="240" w:lineRule="auto"/>
        <w:ind w:left="360" w:firstLine="0"/>
        <w:jc w:val="both"/>
        <w:rPr/>
      </w:pPr>
      <w:r w:rsidDel="00000000" w:rsidR="00000000" w:rsidRPr="00000000">
        <w:rPr>
          <w:rtl w:val="0"/>
        </w:rPr>
        <w:t xml:space="preserve">Minn. Stat. §181.932 </w:t>
      </w:r>
      <w:r w:rsidDel="00000000" w:rsidR="00000000" w:rsidRPr="00000000">
        <w:rPr>
          <w:i w:val="1"/>
          <w:rtl w:val="0"/>
        </w:rPr>
        <w:t xml:space="preserve">(Disclosure of Information by Employees)</w:t>
      </w:r>
      <w:r w:rsidDel="00000000" w:rsidR="00000000" w:rsidRPr="00000000">
        <w:rPr>
          <w:rtl w:val="0"/>
        </w:rPr>
      </w:r>
    </w:p>
    <w:p w:rsidR="00000000" w:rsidDel="00000000" w:rsidP="00000000" w:rsidRDefault="00000000" w:rsidRPr="00000000" w14:paraId="0000001E">
      <w:pPr>
        <w:spacing w:line="240" w:lineRule="auto"/>
        <w:ind w:left="360" w:firstLine="0"/>
        <w:jc w:val="both"/>
        <w:rPr/>
      </w:pPr>
      <w:r w:rsidDel="00000000" w:rsidR="00000000" w:rsidRPr="00000000">
        <w:rPr>
          <w:rtl w:val="0"/>
        </w:rPr>
        <w:t xml:space="preserve">42 U.S.C. §2000e </w:t>
      </w:r>
      <w:r w:rsidDel="00000000" w:rsidR="00000000" w:rsidRPr="00000000">
        <w:rPr>
          <w:i w:val="1"/>
          <w:rtl w:val="0"/>
        </w:rPr>
        <w:t xml:space="preserve">et seq. (Title VII of the Civil Rights Act of 1964)</w:t>
      </w:r>
      <w:r w:rsidDel="00000000" w:rsidR="00000000" w:rsidRPr="00000000">
        <w:rPr>
          <w:rtl w:val="0"/>
        </w:rPr>
      </w:r>
    </w:p>
    <w:p w:rsidR="00000000" w:rsidDel="00000000" w:rsidP="00000000" w:rsidRDefault="00000000" w:rsidRPr="00000000" w14:paraId="0000001F">
      <w:pPr>
        <w:spacing w:line="240" w:lineRule="auto"/>
        <w:ind w:left="360" w:firstLine="0"/>
        <w:jc w:val="both"/>
        <w:rPr/>
      </w:pPr>
      <w:r w:rsidDel="00000000" w:rsidR="00000000" w:rsidRPr="00000000">
        <w:rPr>
          <w:rtl w:val="0"/>
        </w:rPr>
        <w:t xml:space="preserve">42 U.S.C. §§12111 – 12117, 12201 - 12213 </w:t>
      </w:r>
      <w:r w:rsidDel="00000000" w:rsidR="00000000" w:rsidRPr="00000000">
        <w:rPr>
          <w:i w:val="1"/>
          <w:rtl w:val="0"/>
        </w:rPr>
        <w:t xml:space="preserve">(Title I and V of the Americans with Disabilities Act)</w:t>
      </w:r>
      <w:r w:rsidDel="00000000" w:rsidR="00000000" w:rsidRPr="00000000">
        <w:rPr>
          <w:rtl w:val="0"/>
        </w:rPr>
      </w:r>
    </w:p>
    <w:p w:rsidR="00000000" w:rsidDel="00000000" w:rsidP="00000000" w:rsidRDefault="00000000" w:rsidRPr="00000000" w14:paraId="00000020">
      <w:pPr>
        <w:spacing w:line="240" w:lineRule="auto"/>
        <w:ind w:left="360" w:firstLine="0"/>
        <w:jc w:val="both"/>
        <w:rPr>
          <w:i w:val="1"/>
        </w:rPr>
      </w:pPr>
      <w:r w:rsidDel="00000000" w:rsidR="00000000" w:rsidRPr="00000000">
        <w:rPr>
          <w:rtl w:val="0"/>
        </w:rPr>
        <w:t xml:space="preserve">29 U.S.C. §§621 – 634 (</w:t>
      </w:r>
      <w:r w:rsidDel="00000000" w:rsidR="00000000" w:rsidRPr="00000000">
        <w:rPr>
          <w:i w:val="1"/>
          <w:rtl w:val="0"/>
        </w:rPr>
        <w:t xml:space="preserve">Age Discrimination in Employment Act of 1967)</w:t>
      </w:r>
    </w:p>
    <w:p w:rsidR="00000000" w:rsidDel="00000000" w:rsidP="00000000" w:rsidRDefault="00000000" w:rsidRPr="00000000" w14:paraId="00000021">
      <w:pPr>
        <w:spacing w:line="240" w:lineRule="auto"/>
        <w:ind w:left="360" w:firstLine="0"/>
        <w:jc w:val="both"/>
        <w:rPr/>
      </w:pPr>
      <w:r w:rsidDel="00000000" w:rsidR="00000000" w:rsidRPr="00000000">
        <w:rPr>
          <w:rtl w:val="0"/>
        </w:rPr>
        <w:t xml:space="preserve">29 U.S.C. §206 </w:t>
      </w:r>
      <w:r w:rsidDel="00000000" w:rsidR="00000000" w:rsidRPr="00000000">
        <w:rPr>
          <w:i w:val="1"/>
          <w:rtl w:val="0"/>
        </w:rPr>
        <w:t xml:space="preserve">(Equal Pay Act of 1963)</w:t>
      </w:r>
      <w:r w:rsidDel="00000000" w:rsidR="00000000" w:rsidRPr="00000000">
        <w:rPr>
          <w:rtl w:val="0"/>
        </w:rPr>
      </w:r>
    </w:p>
    <w:p w:rsidR="00000000" w:rsidDel="00000000" w:rsidP="00000000" w:rsidRDefault="00000000" w:rsidRPr="00000000" w14:paraId="00000022">
      <w:pPr>
        <w:spacing w:line="240" w:lineRule="auto"/>
        <w:ind w:left="360" w:firstLine="0"/>
        <w:jc w:val="both"/>
        <w:rPr/>
      </w:pPr>
      <w:r w:rsidDel="00000000" w:rsidR="00000000" w:rsidRPr="00000000">
        <w:rPr>
          <w:rtl w:val="0"/>
        </w:rPr>
        <w:t xml:space="preserve">42 U.S.C. §§2000ff to 2000ff - 11 </w:t>
      </w:r>
      <w:r w:rsidDel="00000000" w:rsidR="00000000" w:rsidRPr="00000000">
        <w:rPr>
          <w:i w:val="1"/>
          <w:rtl w:val="0"/>
        </w:rPr>
        <w:t xml:space="preserve">(Title II of the Genetic Information Nondiscrimination Act of 2008)</w:t>
      </w:r>
      <w:r w:rsidDel="00000000" w:rsidR="00000000" w:rsidRPr="00000000">
        <w:rPr>
          <w:rtl w:val="0"/>
        </w:rPr>
      </w:r>
    </w:p>
    <w:p w:rsidR="00000000" w:rsidDel="00000000" w:rsidP="00000000" w:rsidRDefault="00000000" w:rsidRPr="00000000" w14:paraId="00000023">
      <w:pPr>
        <w:spacing w:line="240" w:lineRule="auto"/>
        <w:ind w:left="360" w:firstLine="0"/>
        <w:jc w:val="both"/>
        <w:rPr/>
      </w:pPr>
      <w:r w:rsidDel="00000000" w:rsidR="00000000" w:rsidRPr="00000000">
        <w:rPr>
          <w:rtl w:val="0"/>
        </w:rPr>
        <w:t xml:space="preserve">29 U.S.C. §§791, 794a </w:t>
      </w:r>
      <w:r w:rsidDel="00000000" w:rsidR="00000000" w:rsidRPr="00000000">
        <w:rPr>
          <w:i w:val="1"/>
          <w:rtl w:val="0"/>
        </w:rPr>
        <w:t xml:space="preserve">(Section 501 and 505 of the Rehabilitation Act of 1973)</w:t>
      </w:r>
      <w:r w:rsidDel="00000000" w:rsidR="00000000" w:rsidRPr="00000000">
        <w:rPr>
          <w:rtl w:val="0"/>
        </w:rPr>
      </w:r>
    </w:p>
    <w:p w:rsidR="00000000" w:rsidDel="00000000" w:rsidP="00000000" w:rsidRDefault="00000000" w:rsidRPr="00000000" w14:paraId="00000024">
      <w:pPr>
        <w:spacing w:line="240" w:lineRule="auto"/>
        <w:ind w:left="360" w:firstLine="0"/>
        <w:jc w:val="both"/>
        <w:rPr/>
      </w:pPr>
      <w:r w:rsidDel="00000000" w:rsidR="00000000" w:rsidRPr="00000000">
        <w:rPr>
          <w:rtl w:val="0"/>
        </w:rPr>
        <w:t xml:space="preserve">42 U.S.C. §1981a </w:t>
      </w:r>
      <w:r w:rsidDel="00000000" w:rsidR="00000000" w:rsidRPr="00000000">
        <w:rPr>
          <w:i w:val="1"/>
          <w:rtl w:val="0"/>
        </w:rPr>
        <w:t xml:space="preserve">(Civil Rights Act of 1991)</w:t>
      </w:r>
      <w:r w:rsidDel="00000000" w:rsidR="00000000" w:rsidRPr="00000000">
        <w:rPr>
          <w:rtl w:val="0"/>
        </w:rPr>
      </w:r>
    </w:p>
    <w:p w:rsidR="00000000" w:rsidDel="00000000" w:rsidP="00000000" w:rsidRDefault="00000000" w:rsidRPr="00000000" w14:paraId="00000025">
      <w:pPr>
        <w:spacing w:line="240" w:lineRule="auto"/>
        <w:ind w:left="360" w:firstLine="0"/>
        <w:jc w:val="both"/>
        <w:rPr/>
      </w:pPr>
      <w:r w:rsidDel="00000000" w:rsidR="00000000" w:rsidRPr="00000000">
        <w:rPr>
          <w:rtl w:val="0"/>
        </w:rPr>
        <w:t xml:space="preserve">20 U.S.C. §§1681 – 1688 </w:t>
      </w:r>
      <w:r w:rsidDel="00000000" w:rsidR="00000000" w:rsidRPr="00000000">
        <w:rPr>
          <w:i w:val="1"/>
          <w:rtl w:val="0"/>
        </w:rPr>
        <w:t xml:space="preserve">(Title IX of the Education Act of 1972)</w:t>
      </w:r>
      <w:r w:rsidDel="00000000" w:rsidR="00000000" w:rsidRPr="00000000">
        <w:rPr>
          <w:rtl w:val="0"/>
        </w:rPr>
      </w:r>
    </w:p>
    <w:p w:rsidR="00000000" w:rsidDel="00000000" w:rsidP="00000000" w:rsidRDefault="00000000" w:rsidRPr="00000000" w14:paraId="00000026">
      <w:pPr>
        <w:spacing w:line="240" w:lineRule="auto"/>
        <w:ind w:left="720" w:firstLine="0"/>
        <w:jc w:val="both"/>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2F">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2A">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B">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C">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D">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