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Document ID</w:t>
            </w:r>
          </w:p>
          <w:p w:rsidR="00000000" w:rsidDel="00000000" w:rsidP="00000000" w:rsidRDefault="00000000" w:rsidRPr="00000000" w14:paraId="00000003">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501</w:t>
            </w:r>
          </w:p>
        </w:tc>
        <w:tc>
          <w:tcPr/>
          <w:p w:rsidR="00000000" w:rsidDel="00000000" w:rsidP="00000000" w:rsidRDefault="00000000" w:rsidRPr="00000000" w14:paraId="00000004">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Title</w:t>
            </w:r>
          </w:p>
          <w:p w:rsidR="00000000" w:rsidDel="00000000" w:rsidP="00000000" w:rsidRDefault="00000000" w:rsidRPr="00000000" w14:paraId="00000005">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BLOODBORNE PATHOGENS</w:t>
            </w:r>
          </w:p>
        </w:tc>
        <w:tc>
          <w:tcPr/>
          <w:p w:rsidR="00000000" w:rsidDel="00000000" w:rsidP="00000000" w:rsidRDefault="00000000" w:rsidRPr="00000000" w14:paraId="00000006">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Effective Date</w:t>
            </w:r>
          </w:p>
          <w:p w:rsidR="00000000" w:rsidDel="00000000" w:rsidP="00000000" w:rsidRDefault="00000000" w:rsidRPr="00000000" w14:paraId="00000007">
            <w:pPr>
              <w:spacing w:line="240" w:lineRule="auto"/>
              <w:jc w:val="both"/>
              <w:rPr>
                <w:rFonts w:ascii="Quincy CF" w:cs="Quincy CF" w:eastAsia="Quincy CF" w:hAnsi="Quincy CF"/>
                <w:b w:val="1"/>
                <w:sz w:val="22"/>
                <w:szCs w:val="22"/>
              </w:rPr>
            </w:pPr>
            <w:r w:rsidDel="00000000" w:rsidR="00000000" w:rsidRPr="00000000">
              <w:rPr>
                <w:rFonts w:ascii="Arial" w:cs="Arial" w:eastAsia="Arial" w:hAnsi="Arial"/>
                <w:b w:val="1"/>
                <w:sz w:val="22"/>
                <w:szCs w:val="22"/>
                <w:rtl w:val="0"/>
              </w:rPr>
              <w:t xml:space="preserve">06/14/2021 </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rPr>
            </w:pPr>
            <w:r w:rsidDel="00000000" w:rsidR="00000000" w:rsidRPr="00000000">
              <w:rPr>
                <w:rFonts w:ascii="Arial" w:cs="Arial" w:eastAsia="Arial" w:hAnsi="Arial"/>
                <w:b w:val="1"/>
                <w:sz w:val="22"/>
                <w:szCs w:val="22"/>
                <w:rtl w:val="0"/>
              </w:rPr>
              <w:t xml:space="preserve">06/14/2021 </w:t>
            </w:r>
            <w:r w:rsidDel="00000000" w:rsidR="00000000" w:rsidRPr="00000000">
              <w:rPr>
                <w:rtl w:val="0"/>
              </w:rPr>
            </w:r>
          </w:p>
        </w:tc>
        <w:tc>
          <w:tcPr/>
          <w:p w:rsidR="00000000" w:rsidDel="00000000" w:rsidP="00000000" w:rsidRDefault="00000000" w:rsidRPr="00000000" w14:paraId="0000000A">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of Re-Review: </w:t>
            </w:r>
          </w:p>
          <w:p w:rsidR="00000000" w:rsidDel="00000000" w:rsidP="00000000" w:rsidRDefault="00000000" w:rsidRPr="00000000" w14:paraId="0000000B">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2022-2023</w:t>
            </w:r>
          </w:p>
        </w:tc>
        <w:tc>
          <w:tcPr/>
          <w:p w:rsidR="00000000" w:rsidDel="00000000" w:rsidP="00000000" w:rsidRDefault="00000000" w:rsidRPr="00000000" w14:paraId="0000000C">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Quincy CF" w:cs="Quincy CF" w:eastAsia="Quincy CF" w:hAnsi="Quincy CF"/>
                <w:sz w:val="22"/>
                <w:szCs w:val="22"/>
              </w:rPr>
            </w:pPr>
            <w:r w:rsidDel="00000000" w:rsidR="00000000" w:rsidRPr="00000000">
              <w:rPr>
                <w:rFonts w:ascii="Arial" w:cs="Arial" w:eastAsia="Arial" w:hAnsi="Arial"/>
                <w:b w:val="1"/>
                <w:sz w:val="22"/>
                <w:szCs w:val="22"/>
                <w:rtl w:val="0"/>
              </w:rPr>
              <w:t xml:space="preserve">06/14/2021 </w:t>
            </w:r>
            <w:r w:rsidDel="00000000" w:rsidR="00000000" w:rsidRPr="00000000">
              <w:rPr>
                <w:rtl w:val="0"/>
              </w:rPr>
            </w:r>
          </w:p>
        </w:tc>
      </w:tr>
    </w:tbl>
    <w:p w:rsidR="00000000" w:rsidDel="00000000" w:rsidP="00000000" w:rsidRDefault="00000000" w:rsidRPr="00000000" w14:paraId="0000000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purpose of this policy is to direct the administration of NEW MILLENNIUM ACADEMY (NMA) to develop procedures to implement OSHA’s bloodborne pathogens standards.</w:t>
      </w:r>
    </w:p>
    <w:p w:rsidR="00000000" w:rsidDel="00000000" w:rsidP="00000000" w:rsidRDefault="00000000" w:rsidRPr="00000000" w14:paraId="00000011">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Board of NMA is committed to full compliance with OSHA’s bloodborne pathogens standard and its hazard communications standard.</w:t>
      </w:r>
    </w:p>
    <w:p w:rsidR="00000000" w:rsidDel="00000000" w:rsidP="00000000" w:rsidRDefault="00000000" w:rsidRPr="00000000" w14:paraId="00000013">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EXPOSURE CONTROL PLAN</w:t>
      </w:r>
    </w:p>
    <w:p w:rsidR="00000000" w:rsidDel="00000000" w:rsidP="00000000" w:rsidRDefault="00000000" w:rsidRPr="00000000" w14:paraId="00000014">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To ensure that a healthful work environment is created for staff and students, the administration of NMA is directed to develop an exposure control plan that includes all of the elements required by federal regulations.</w:t>
      </w:r>
    </w:p>
    <w:p w:rsidR="00000000" w:rsidDel="00000000" w:rsidP="00000000" w:rsidRDefault="00000000" w:rsidRPr="00000000" w14:paraId="00000015">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HAZARDOUS INFORMATION PLAN</w:t>
      </w:r>
    </w:p>
    <w:p w:rsidR="00000000" w:rsidDel="00000000" w:rsidP="00000000" w:rsidRDefault="00000000" w:rsidRPr="00000000" w14:paraId="00000016">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To ensure that information about the dangers of all hazardous chemicals used by NMA is known by all affected employees, administration is directed to develop a hazardous information plan that includes all of the elements required by federal regulations.</w:t>
      </w:r>
    </w:p>
    <w:p w:rsidR="00000000" w:rsidDel="00000000" w:rsidP="00000000" w:rsidRDefault="00000000" w:rsidRPr="00000000" w14:paraId="00000017">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TIMELINE</w:t>
      </w:r>
    </w:p>
    <w:p w:rsidR="00000000" w:rsidDel="00000000" w:rsidP="00000000" w:rsidRDefault="00000000" w:rsidRPr="00000000" w14:paraId="00000018">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Both plans shall be presented to the Board of NMA by October 1 of each school year.</w:t>
      </w:r>
    </w:p>
    <w:p w:rsidR="00000000" w:rsidDel="00000000" w:rsidP="00000000" w:rsidRDefault="00000000" w:rsidRPr="00000000" w14:paraId="00000019">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LEGAL REFERENCES</w:t>
      </w:r>
    </w:p>
    <w:p w:rsidR="00000000" w:rsidDel="00000000" w:rsidP="00000000" w:rsidRDefault="00000000" w:rsidRPr="00000000" w14:paraId="0000001A">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29 C.F.R. §1910.1030 (Bloodborne Pathogens)</w:t>
      </w:r>
    </w:p>
    <w:p w:rsidR="00000000" w:rsidDel="00000000" w:rsidP="00000000" w:rsidRDefault="00000000" w:rsidRPr="00000000" w14:paraId="0000001B">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29 C.F.R. §1910.1200 (Hazard Communication)</w:t>
      </w:r>
    </w:p>
    <w:p w:rsidR="00000000" w:rsidDel="00000000" w:rsidP="00000000" w:rsidRDefault="00000000" w:rsidRPr="00000000" w14:paraId="0000001C">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§182.6555 (Reducing Occupational Exposure to Blood-Borne Pathogens through Sharp Injuries)</w:t>
      </w:r>
    </w:p>
    <w:p w:rsidR="00000000" w:rsidDel="00000000" w:rsidP="00000000" w:rsidRDefault="00000000" w:rsidRPr="00000000" w14:paraId="0000001D">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RESOURCES</w:t>
      </w:r>
    </w:p>
    <w:p w:rsidR="00000000" w:rsidDel="00000000" w:rsidP="00000000" w:rsidRDefault="00000000" w:rsidRPr="00000000" w14:paraId="0000001E">
      <w:pPr>
        <w:spacing w:line="240" w:lineRule="auto"/>
        <w:ind w:left="360" w:firstLine="0"/>
        <w:jc w:val="both"/>
        <w:rPr>
          <w:rFonts w:ascii="Quincy CF" w:cs="Quincy CF" w:eastAsia="Quincy CF" w:hAnsi="Quincy CF"/>
          <w:color w:val="0000ff"/>
        </w:rPr>
      </w:pPr>
      <w:r w:rsidDel="00000000" w:rsidR="00000000" w:rsidRPr="00000000">
        <w:rPr>
          <w:rFonts w:ascii="Quincy CF" w:cs="Quincy CF" w:eastAsia="Quincy CF" w:hAnsi="Quincy CF"/>
          <w:rtl w:val="0"/>
        </w:rPr>
        <w:t xml:space="preserve">Model exposure control plan and model hazardous information plans are available at: </w:t>
      </w:r>
      <w:hyperlink r:id="rId6">
        <w:r w:rsidDel="00000000" w:rsidR="00000000" w:rsidRPr="00000000">
          <w:rPr>
            <w:rFonts w:ascii="Quincy CF" w:cs="Quincy CF" w:eastAsia="Quincy CF" w:hAnsi="Quincy CF"/>
            <w:color w:val="0000ff"/>
            <w:u w:val="single"/>
            <w:rtl w:val="0"/>
          </w:rPr>
          <w:t xml:space="preserve">www.osha.gov/Publications/osha3186.pdf</w:t>
        </w:r>
      </w:hyperlink>
      <w:r w:rsidDel="00000000" w:rsidR="00000000" w:rsidRPr="00000000">
        <w:rPr>
          <w:rtl w:val="0"/>
        </w:rPr>
      </w:r>
    </w:p>
    <w:p w:rsidR="00000000" w:rsidDel="00000000" w:rsidP="00000000" w:rsidRDefault="00000000" w:rsidRPr="00000000" w14:paraId="0000001F">
      <w:pPr>
        <w:spacing w:line="240" w:lineRule="auto"/>
        <w:ind w:left="360" w:firstLine="0"/>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20">
      <w:pPr>
        <w:rPr>
          <w:rFonts w:ascii="Raleway" w:cs="Raleway" w:eastAsia="Raleway" w:hAnsi="Raleway"/>
        </w:rPr>
      </w:pPr>
      <w:r w:rsidDel="00000000" w:rsidR="00000000" w:rsidRPr="00000000">
        <w:rPr>
          <w:rtl w:val="0"/>
        </w:rPr>
      </w:r>
    </w:p>
    <w:sectPr>
      <w:headerReference r:id="rId7" w:type="default"/>
      <w:footerReference r:id="rId8"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cy CF"/>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7">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5">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sha.gov/Publications/osha3186.pdf"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