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505</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TOBACCO FREE ENVIRONMENT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02/8/2021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02/8/2021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02/8/2021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Board of NEW MILLENNIUM ACADEMY (NMA) recognizes that the use of tobacco presents a health hazard to both the user of tobacco and to persons subject to second hand smoke. The purpose of this policy is to describe the Board’s policy with respect to tobacco use on school property and at extracurricular events.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For the health and well-being of students, employees, and the public who visit NMA buildings and grounds, it is the policy of NMA to prohibit tobacco use.</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TOBACCO USE PROHIBITED</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No person shall at any time smoke, vape, or otherwise ingest tobacco or a tobacco product in NMA. This prohibition extends to all facilities, whether owned, rented, or leased, and all vehicles that NMA owns, leases, rents, contracts for, or controls. For purposes of this policy, “use of tobacco” shall mean all uses of tobacco, including a cigar, cigarette, pipe, snuff, or any other matter or substances that contain tobacco.</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This prohibition also extends to NMA staff and students while at any school sponsored function, regardless of whether the function takes place on school grounds. Violations of this prohibition will be subject to appropriate discipline.</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17">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18">
      <w:pPr>
        <w:spacing w:line="240" w:lineRule="auto"/>
        <w:ind w:left="360" w:firstLine="0"/>
        <w:jc w:val="both"/>
        <w:rPr/>
      </w:pPr>
      <w:r w:rsidDel="00000000" w:rsidR="00000000" w:rsidRPr="00000000">
        <w:rPr>
          <w:rtl w:val="0"/>
        </w:rPr>
        <w:t xml:space="preserve">Minn. Stat. § 124E.11 (Charter Schools – Admission Requirements)</w:t>
      </w:r>
    </w:p>
    <w:p w:rsidR="00000000" w:rsidDel="00000000" w:rsidP="00000000" w:rsidRDefault="00000000" w:rsidRPr="00000000" w14:paraId="00000019">
      <w:pPr>
        <w:spacing w:line="240" w:lineRule="auto"/>
        <w:ind w:left="360" w:firstLine="0"/>
        <w:jc w:val="both"/>
        <w:rPr/>
      </w:pPr>
      <w:r w:rsidDel="00000000" w:rsidR="00000000" w:rsidRPr="00000000">
        <w:rPr>
          <w:rtl w:val="0"/>
        </w:rPr>
        <w:t xml:space="preserve">Minn. Stat. § 124E.12 (Charter Schools – Employment)</w:t>
      </w:r>
    </w:p>
    <w:p w:rsidR="00000000" w:rsidDel="00000000" w:rsidP="00000000" w:rsidRDefault="00000000" w:rsidRPr="00000000" w14:paraId="0000001A">
      <w:pPr>
        <w:spacing w:line="240" w:lineRule="auto"/>
        <w:ind w:left="360" w:firstLine="0"/>
        <w:jc w:val="both"/>
        <w:rPr/>
      </w:pPr>
      <w:r w:rsidDel="00000000" w:rsidR="00000000" w:rsidRPr="00000000">
        <w:rPr>
          <w:rtl w:val="0"/>
        </w:rPr>
        <w:t xml:space="preserve">Minn. Stat. §§ 144.411-144.417 (Minnesota Clean Indoor Air Act)</w:t>
      </w:r>
    </w:p>
    <w:p w:rsidR="00000000" w:rsidDel="00000000" w:rsidP="00000000" w:rsidRDefault="00000000" w:rsidRPr="00000000" w14:paraId="0000001B">
      <w:pPr>
        <w:spacing w:line="240" w:lineRule="auto"/>
        <w:ind w:left="360" w:firstLine="0"/>
        <w:jc w:val="both"/>
        <w:rPr/>
      </w:pPr>
      <w:r w:rsidDel="00000000" w:rsidR="00000000" w:rsidRPr="00000000">
        <w:rPr>
          <w:rtl w:val="0"/>
        </w:rPr>
        <w:t xml:space="preserve">Minn. Stat. Ann. § 144.4165 (Tobacco products prohibited in public schools)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4">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1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2">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